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9"/>
        <w:gridCol w:w="938"/>
        <w:gridCol w:w="469"/>
        <w:gridCol w:w="67"/>
        <w:gridCol w:w="469"/>
        <w:gridCol w:w="1217"/>
        <w:gridCol w:w="794"/>
        <w:gridCol w:w="4423"/>
      </w:tblGrid>
      <w:tr w:rsidR="0042585A" w:rsidTr="0042585A">
        <w:trPr>
          <w:cantSplit/>
          <w:trHeight w:val="1928"/>
        </w:trPr>
        <w:tc>
          <w:tcPr>
            <w:tcW w:w="4139" w:type="dxa"/>
            <w:gridSpan w:val="6"/>
            <w:hideMark/>
          </w:tcPr>
          <w:p w:rsidR="0042585A" w:rsidRDefault="00764EDA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Департамент правового, кадрового обеспечения и делопроизводства</w:t>
            </w:r>
          </w:p>
          <w:p w:rsidR="0042585A" w:rsidRDefault="0042585A" w:rsidP="008965EB">
            <w:pPr>
              <w:spacing w:line="216" w:lineRule="auto"/>
              <w:jc w:val="center"/>
              <w:rPr>
                <w:sz w:val="18"/>
              </w:rPr>
            </w:pPr>
            <w:r>
              <w:rPr>
                <w:b/>
                <w:sz w:val="32"/>
                <w:szCs w:val="32"/>
              </w:rPr>
              <w:t xml:space="preserve">Министерства </w:t>
            </w:r>
            <w:r w:rsidR="005D5CEC">
              <w:rPr>
                <w:b/>
                <w:sz w:val="32"/>
                <w:szCs w:val="32"/>
              </w:rPr>
              <w:t>здравоохранения</w:t>
            </w:r>
            <w:r w:rsidR="008965EB">
              <w:rPr>
                <w:b/>
                <w:sz w:val="32"/>
                <w:szCs w:val="32"/>
              </w:rPr>
              <w:t xml:space="preserve"> и социального развития</w:t>
            </w:r>
            <w:r w:rsidR="005D5CE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Ульяновской области</w:t>
            </w:r>
          </w:p>
        </w:tc>
        <w:tc>
          <w:tcPr>
            <w:tcW w:w="794" w:type="dxa"/>
            <w:vMerge w:val="restart"/>
          </w:tcPr>
          <w:p w:rsidR="0042585A" w:rsidRDefault="0042585A"/>
        </w:tc>
        <w:tc>
          <w:tcPr>
            <w:tcW w:w="4423" w:type="dxa"/>
            <w:hideMark/>
          </w:tcPr>
          <w:p w:rsidR="0042585A" w:rsidRPr="001C4DC2" w:rsidRDefault="0009449C" w:rsidP="00AE7065">
            <w:pPr>
              <w:rPr>
                <w:b/>
                <w:sz w:val="27"/>
                <w:szCs w:val="27"/>
              </w:rPr>
            </w:pPr>
            <w:r w:rsidRPr="001C4DC2">
              <w:rPr>
                <w:b/>
                <w:sz w:val="27"/>
                <w:szCs w:val="27"/>
              </w:rPr>
              <w:t>Заместителю директора</w:t>
            </w:r>
            <w:r w:rsidR="00311C8A" w:rsidRPr="001C4DC2">
              <w:rPr>
                <w:b/>
                <w:sz w:val="27"/>
                <w:szCs w:val="27"/>
              </w:rPr>
              <w:t xml:space="preserve"> департамента охраны прав несовершеннолетних</w:t>
            </w:r>
          </w:p>
          <w:p w:rsidR="00311C8A" w:rsidRPr="001C4DC2" w:rsidRDefault="00311C8A" w:rsidP="00AE7065">
            <w:pPr>
              <w:rPr>
                <w:b/>
                <w:sz w:val="27"/>
                <w:szCs w:val="27"/>
              </w:rPr>
            </w:pPr>
          </w:p>
          <w:p w:rsidR="00311C8A" w:rsidRPr="0009449C" w:rsidRDefault="0009449C" w:rsidP="00AE7065">
            <w:pPr>
              <w:rPr>
                <w:b/>
                <w:szCs w:val="28"/>
              </w:rPr>
            </w:pPr>
            <w:r w:rsidRPr="001C4DC2">
              <w:rPr>
                <w:b/>
                <w:sz w:val="27"/>
                <w:szCs w:val="27"/>
              </w:rPr>
              <w:t xml:space="preserve">Н.Н. </w:t>
            </w:r>
            <w:proofErr w:type="spellStart"/>
            <w:r w:rsidRPr="001C4DC2">
              <w:rPr>
                <w:b/>
                <w:sz w:val="27"/>
                <w:szCs w:val="27"/>
              </w:rPr>
              <w:t>Габбасовой</w:t>
            </w:r>
            <w:proofErr w:type="spellEnd"/>
          </w:p>
        </w:tc>
      </w:tr>
      <w:tr w:rsidR="0042585A" w:rsidTr="0042585A">
        <w:trPr>
          <w:cantSplit/>
          <w:trHeight w:val="415"/>
        </w:trPr>
        <w:tc>
          <w:tcPr>
            <w:tcW w:w="191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1686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 w:val="restart"/>
          </w:tcPr>
          <w:p w:rsidR="0042585A" w:rsidRDefault="0042585A"/>
          <w:p w:rsidR="0042585A" w:rsidRDefault="0042585A">
            <w:pPr>
              <w:pStyle w:val="a3"/>
              <w:tabs>
                <w:tab w:val="left" w:pos="708"/>
              </w:tabs>
            </w:pPr>
          </w:p>
        </w:tc>
      </w:tr>
      <w:tr w:rsidR="0042585A" w:rsidTr="009B3121">
        <w:trPr>
          <w:cantSplit/>
          <w:trHeight w:val="80"/>
        </w:trPr>
        <w:tc>
          <w:tcPr>
            <w:tcW w:w="979" w:type="dxa"/>
          </w:tcPr>
          <w:p w:rsidR="0042585A" w:rsidRDefault="0042585A">
            <w:pPr>
              <w:jc w:val="both"/>
            </w:pPr>
          </w:p>
        </w:tc>
        <w:tc>
          <w:tcPr>
            <w:tcW w:w="1407" w:type="dxa"/>
            <w:gridSpan w:val="2"/>
          </w:tcPr>
          <w:p w:rsidR="0042585A" w:rsidRDefault="0042585A">
            <w:pPr>
              <w:jc w:val="center"/>
            </w:pPr>
          </w:p>
        </w:tc>
        <w:tc>
          <w:tcPr>
            <w:tcW w:w="536" w:type="dxa"/>
            <w:gridSpan w:val="2"/>
          </w:tcPr>
          <w:p w:rsidR="0042585A" w:rsidRDefault="0042585A">
            <w:pPr>
              <w:jc w:val="both"/>
            </w:pPr>
          </w:p>
        </w:tc>
        <w:tc>
          <w:tcPr>
            <w:tcW w:w="1217" w:type="dxa"/>
          </w:tcPr>
          <w:p w:rsidR="0042585A" w:rsidRDefault="0042585A">
            <w:pPr>
              <w:jc w:val="center"/>
            </w:pP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  <w:tr w:rsidR="0042585A" w:rsidTr="009B3121">
        <w:trPr>
          <w:cantSplit/>
          <w:trHeight w:val="701"/>
        </w:trPr>
        <w:tc>
          <w:tcPr>
            <w:tcW w:w="4139" w:type="dxa"/>
            <w:gridSpan w:val="6"/>
          </w:tcPr>
          <w:p w:rsidR="0042585A" w:rsidRPr="001C4DC2" w:rsidRDefault="0042585A">
            <w:pPr>
              <w:jc w:val="both"/>
              <w:rPr>
                <w:sz w:val="27"/>
                <w:szCs w:val="27"/>
              </w:rPr>
            </w:pPr>
            <w:r w:rsidRPr="001C4DC2">
              <w:rPr>
                <w:sz w:val="27"/>
                <w:szCs w:val="27"/>
              </w:rPr>
              <w:t>Правовое заключение</w:t>
            </w:r>
          </w:p>
        </w:tc>
        <w:tc>
          <w:tcPr>
            <w:tcW w:w="794" w:type="dxa"/>
            <w:vMerge/>
            <w:vAlign w:val="center"/>
            <w:hideMark/>
          </w:tcPr>
          <w:p w:rsidR="0042585A" w:rsidRDefault="0042585A"/>
        </w:tc>
        <w:tc>
          <w:tcPr>
            <w:tcW w:w="4423" w:type="dxa"/>
            <w:vMerge/>
            <w:vAlign w:val="center"/>
            <w:hideMark/>
          </w:tcPr>
          <w:p w:rsidR="0042585A" w:rsidRDefault="0042585A">
            <w:pPr>
              <w:rPr>
                <w:szCs w:val="28"/>
              </w:rPr>
            </w:pPr>
          </w:p>
        </w:tc>
      </w:tr>
    </w:tbl>
    <w:p w:rsidR="0009449C" w:rsidRPr="00DA7E0E" w:rsidRDefault="0009449C" w:rsidP="001C4DC2">
      <w:pPr>
        <w:autoSpaceDE w:val="0"/>
        <w:autoSpaceDN w:val="0"/>
        <w:adjustRightInd w:val="0"/>
        <w:ind w:left="-426" w:firstLine="426"/>
        <w:jc w:val="both"/>
        <w:outlineLvl w:val="0"/>
        <w:rPr>
          <w:sz w:val="27"/>
          <w:szCs w:val="27"/>
        </w:rPr>
      </w:pPr>
      <w:proofErr w:type="gramStart"/>
      <w:r w:rsidRPr="00DA7E0E">
        <w:rPr>
          <w:sz w:val="27"/>
          <w:szCs w:val="27"/>
        </w:rPr>
        <w:t xml:space="preserve">Отделом правовой экспертизы и мониторинга </w:t>
      </w:r>
      <w:proofErr w:type="spellStart"/>
      <w:r w:rsidRPr="00DA7E0E">
        <w:rPr>
          <w:sz w:val="27"/>
          <w:szCs w:val="27"/>
        </w:rPr>
        <w:t>правоприменения</w:t>
      </w:r>
      <w:proofErr w:type="spellEnd"/>
      <w:r w:rsidR="009E775D" w:rsidRPr="00DA7E0E">
        <w:rPr>
          <w:sz w:val="27"/>
          <w:szCs w:val="27"/>
        </w:rPr>
        <w:t xml:space="preserve"> в соответствии с </w:t>
      </w:r>
      <w:r w:rsidRPr="00DA7E0E">
        <w:rPr>
          <w:sz w:val="27"/>
          <w:szCs w:val="27"/>
        </w:rPr>
        <w:t>постановлением Губернатора Ульяновской области от 09.01.2014 № 1 «О совершенствовании законопроектной деяте</w:t>
      </w:r>
      <w:r w:rsidR="006367A5" w:rsidRPr="00DA7E0E">
        <w:rPr>
          <w:sz w:val="27"/>
          <w:szCs w:val="27"/>
        </w:rPr>
        <w:t xml:space="preserve">льности в Ульяновской области», </w:t>
      </w:r>
      <w:r w:rsidRPr="00DA7E0E">
        <w:rPr>
          <w:sz w:val="27"/>
          <w:szCs w:val="27"/>
        </w:rPr>
        <w:t>постановлением Правительства 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DA7E0E">
        <w:rPr>
          <w:sz w:val="27"/>
          <w:szCs w:val="27"/>
        </w:rPr>
        <w:t xml:space="preserve"> Ульяновской области» осуществлена первоначальная правовая и антикоррупционная экспертиза проекта закона Ульяновской области «</w:t>
      </w:r>
      <w:r w:rsidRPr="00DA7E0E">
        <w:rPr>
          <w:bCs/>
          <w:sz w:val="27"/>
          <w:szCs w:val="27"/>
        </w:rPr>
        <w:t>О внесении изменени</w:t>
      </w:r>
      <w:r w:rsidR="00800314" w:rsidRPr="00DA7E0E">
        <w:rPr>
          <w:bCs/>
          <w:sz w:val="27"/>
          <w:szCs w:val="27"/>
        </w:rPr>
        <w:t>й в Закон</w:t>
      </w:r>
      <w:r w:rsidRPr="00DA7E0E">
        <w:rPr>
          <w:bCs/>
          <w:sz w:val="27"/>
          <w:szCs w:val="27"/>
        </w:rPr>
        <w:t xml:space="preserve"> Ульяновской области «</w:t>
      </w:r>
      <w:r w:rsidR="008B3CAC">
        <w:rPr>
          <w:bCs/>
          <w:sz w:val="27"/>
          <w:szCs w:val="27"/>
        </w:rPr>
        <w:t>О размере вознаграждения, причитающегося приёмному родителю, и льготах, предоставляемых приёмной семье, в Ульяновской области</w:t>
      </w:r>
      <w:r w:rsidRPr="00DA7E0E">
        <w:rPr>
          <w:sz w:val="27"/>
          <w:szCs w:val="27"/>
        </w:rPr>
        <w:t xml:space="preserve">». </w:t>
      </w:r>
    </w:p>
    <w:p w:rsidR="009E3648" w:rsidRPr="00DA7E0E" w:rsidRDefault="009E3648" w:rsidP="001C4DC2">
      <w:pPr>
        <w:autoSpaceDE w:val="0"/>
        <w:autoSpaceDN w:val="0"/>
        <w:adjustRightInd w:val="0"/>
        <w:ind w:left="-426" w:firstLine="426"/>
        <w:jc w:val="both"/>
        <w:outlineLvl w:val="0"/>
        <w:rPr>
          <w:sz w:val="27"/>
          <w:szCs w:val="27"/>
        </w:rPr>
      </w:pPr>
      <w:r w:rsidRPr="00DA7E0E">
        <w:rPr>
          <w:sz w:val="27"/>
          <w:szCs w:val="27"/>
        </w:rPr>
        <w:t>По проекту имеются следующие предложения и замечания.</w:t>
      </w:r>
    </w:p>
    <w:p w:rsidR="001223A5" w:rsidRDefault="001223A5" w:rsidP="001C4DC2">
      <w:pPr>
        <w:autoSpaceDE w:val="0"/>
        <w:autoSpaceDN w:val="0"/>
        <w:adjustRightInd w:val="0"/>
        <w:ind w:left="-426" w:firstLine="426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Предлагаем название проекта изложить в следующей редакции: </w:t>
      </w:r>
    </w:p>
    <w:p w:rsidR="001223A5" w:rsidRPr="001223A5" w:rsidRDefault="001223A5" w:rsidP="001C4DC2">
      <w:pPr>
        <w:autoSpaceDE w:val="0"/>
        <w:autoSpaceDN w:val="0"/>
        <w:adjustRightInd w:val="0"/>
        <w:ind w:left="-426" w:firstLine="426"/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«О внесении изменений в статью 2 </w:t>
      </w:r>
      <w:r w:rsidRPr="001223A5">
        <w:rPr>
          <w:b/>
          <w:bCs/>
          <w:sz w:val="27"/>
          <w:szCs w:val="27"/>
        </w:rPr>
        <w:t>Закон</w:t>
      </w:r>
      <w:r>
        <w:rPr>
          <w:b/>
          <w:bCs/>
          <w:sz w:val="27"/>
          <w:szCs w:val="27"/>
        </w:rPr>
        <w:t>а</w:t>
      </w:r>
      <w:r w:rsidRPr="001223A5">
        <w:rPr>
          <w:b/>
          <w:bCs/>
          <w:sz w:val="27"/>
          <w:szCs w:val="27"/>
        </w:rPr>
        <w:t xml:space="preserve"> Ульяновской области «О размере вознаграждения, причитающегося приёмному родителю, и льготах, предоставляемых приёмной семье, в Ульяновской области</w:t>
      </w:r>
      <w:r>
        <w:rPr>
          <w:b/>
          <w:sz w:val="27"/>
          <w:szCs w:val="27"/>
        </w:rPr>
        <w:t xml:space="preserve">». </w:t>
      </w:r>
    </w:p>
    <w:p w:rsidR="00FD473D" w:rsidRPr="00DA7E0E" w:rsidRDefault="007C0036" w:rsidP="001C4DC2">
      <w:pPr>
        <w:autoSpaceDE w:val="0"/>
        <w:autoSpaceDN w:val="0"/>
        <w:adjustRightInd w:val="0"/>
        <w:ind w:left="-426" w:firstLine="426"/>
        <w:jc w:val="both"/>
        <w:outlineLvl w:val="0"/>
        <w:rPr>
          <w:sz w:val="27"/>
          <w:szCs w:val="27"/>
        </w:rPr>
      </w:pPr>
      <w:r w:rsidRPr="00DA7E0E">
        <w:rPr>
          <w:sz w:val="27"/>
          <w:szCs w:val="27"/>
        </w:rPr>
        <w:t>Предлагаем изложить пункт 2 в следующей редакции:</w:t>
      </w:r>
    </w:p>
    <w:p w:rsidR="007C0036" w:rsidRPr="00DA7E0E" w:rsidRDefault="007C0036" w:rsidP="001C4DC2">
      <w:pPr>
        <w:autoSpaceDE w:val="0"/>
        <w:autoSpaceDN w:val="0"/>
        <w:adjustRightInd w:val="0"/>
        <w:ind w:left="-426" w:firstLine="426"/>
        <w:jc w:val="both"/>
        <w:outlineLvl w:val="0"/>
        <w:rPr>
          <w:sz w:val="27"/>
          <w:szCs w:val="27"/>
        </w:rPr>
      </w:pPr>
      <w:r w:rsidRPr="00DA7E0E">
        <w:rPr>
          <w:sz w:val="27"/>
          <w:szCs w:val="27"/>
        </w:rPr>
        <w:t xml:space="preserve">Предлагаем </w:t>
      </w:r>
      <w:r w:rsidR="003919A3">
        <w:rPr>
          <w:sz w:val="27"/>
          <w:szCs w:val="27"/>
        </w:rPr>
        <w:t xml:space="preserve">также </w:t>
      </w:r>
      <w:r w:rsidRPr="00DA7E0E">
        <w:rPr>
          <w:sz w:val="27"/>
          <w:szCs w:val="27"/>
        </w:rPr>
        <w:t xml:space="preserve">дополнить </w:t>
      </w:r>
      <w:r w:rsidR="00DA7E0E" w:rsidRPr="00DA7E0E">
        <w:rPr>
          <w:sz w:val="27"/>
          <w:szCs w:val="27"/>
        </w:rPr>
        <w:t>проект статьёй, регламентирующей порядок вступления в силу</w:t>
      </w:r>
      <w:r w:rsidR="003919A3">
        <w:rPr>
          <w:sz w:val="27"/>
          <w:szCs w:val="27"/>
        </w:rPr>
        <w:t xml:space="preserve"> закона</w:t>
      </w:r>
      <w:r w:rsidR="00DA7E0E" w:rsidRPr="00DA7E0E">
        <w:rPr>
          <w:sz w:val="27"/>
          <w:szCs w:val="27"/>
        </w:rPr>
        <w:t xml:space="preserve">. </w:t>
      </w:r>
    </w:p>
    <w:p w:rsidR="00FD473D" w:rsidRPr="00DA7E0E" w:rsidRDefault="00FD473D" w:rsidP="001C4DC2">
      <w:pPr>
        <w:pStyle w:val="a5"/>
        <w:ind w:left="-426" w:firstLine="426"/>
        <w:rPr>
          <w:bCs/>
          <w:sz w:val="27"/>
          <w:szCs w:val="27"/>
        </w:rPr>
      </w:pPr>
      <w:r w:rsidRPr="00DA7E0E">
        <w:rPr>
          <w:bCs/>
          <w:sz w:val="27"/>
          <w:szCs w:val="27"/>
        </w:rPr>
        <w:t xml:space="preserve">Поскольку проект </w:t>
      </w:r>
      <w:r w:rsidR="00EF67A0" w:rsidRPr="00DA7E0E">
        <w:rPr>
          <w:bCs/>
          <w:sz w:val="27"/>
          <w:szCs w:val="27"/>
        </w:rPr>
        <w:t>закона</w:t>
      </w:r>
      <w:r w:rsidRPr="00DA7E0E">
        <w:rPr>
          <w:bCs/>
          <w:sz w:val="27"/>
          <w:szCs w:val="27"/>
        </w:rPr>
        <w:t xml:space="preserve"> предполагает выделение дополнительных средств из областного бюджета Ульяновской области, </w:t>
      </w:r>
      <w:r w:rsidR="003919A3">
        <w:rPr>
          <w:bCs/>
          <w:sz w:val="27"/>
          <w:szCs w:val="27"/>
        </w:rPr>
        <w:t xml:space="preserve">полагаем необходимым </w:t>
      </w:r>
      <w:r w:rsidRPr="00DA7E0E">
        <w:rPr>
          <w:bCs/>
          <w:sz w:val="27"/>
          <w:szCs w:val="27"/>
        </w:rPr>
        <w:t>направить его в Министерство финансов Ульяновской области</w:t>
      </w:r>
      <w:r w:rsidR="00EF67A0" w:rsidRPr="00DA7E0E">
        <w:rPr>
          <w:bCs/>
          <w:sz w:val="27"/>
          <w:szCs w:val="27"/>
        </w:rPr>
        <w:t xml:space="preserve"> </w:t>
      </w:r>
      <w:r w:rsidR="00F01595" w:rsidRPr="00DA7E0E">
        <w:rPr>
          <w:bCs/>
          <w:sz w:val="27"/>
          <w:szCs w:val="27"/>
        </w:rPr>
        <w:t>для оценки финансовых последствий принятия соответствующих решений для областного бюджета Ульяновской области</w:t>
      </w:r>
      <w:r w:rsidRPr="00DA7E0E">
        <w:rPr>
          <w:bCs/>
          <w:sz w:val="27"/>
          <w:szCs w:val="27"/>
        </w:rPr>
        <w:t xml:space="preserve">. </w:t>
      </w:r>
    </w:p>
    <w:p w:rsidR="00FD473D" w:rsidRPr="00DA7E0E" w:rsidRDefault="00FD473D" w:rsidP="001C4DC2">
      <w:pPr>
        <w:pStyle w:val="a5"/>
        <w:ind w:left="-426" w:firstLine="426"/>
        <w:rPr>
          <w:bCs/>
          <w:sz w:val="27"/>
          <w:szCs w:val="27"/>
        </w:rPr>
      </w:pPr>
      <w:r w:rsidRPr="00DA7E0E">
        <w:rPr>
          <w:bCs/>
          <w:sz w:val="27"/>
          <w:szCs w:val="27"/>
        </w:rPr>
        <w:t xml:space="preserve">Кроме того, необходимо оформить </w:t>
      </w:r>
      <w:r w:rsidR="00EF67A0" w:rsidRPr="00DA7E0E">
        <w:rPr>
          <w:bCs/>
          <w:sz w:val="27"/>
          <w:szCs w:val="27"/>
        </w:rPr>
        <w:t>п</w:t>
      </w:r>
      <w:r w:rsidRPr="00DA7E0E">
        <w:rPr>
          <w:bCs/>
          <w:sz w:val="27"/>
          <w:szCs w:val="27"/>
        </w:rPr>
        <w:t>роект</w:t>
      </w:r>
      <w:r w:rsidR="00EF67A0" w:rsidRPr="00DA7E0E">
        <w:rPr>
          <w:bCs/>
          <w:sz w:val="27"/>
          <w:szCs w:val="27"/>
        </w:rPr>
        <w:t xml:space="preserve"> закона</w:t>
      </w:r>
      <w:r w:rsidRPr="00DA7E0E">
        <w:rPr>
          <w:bCs/>
          <w:sz w:val="27"/>
          <w:szCs w:val="27"/>
        </w:rPr>
        <w:t xml:space="preserve"> в соответствии с Инструкцией по делопроизводству</w:t>
      </w:r>
      <w:r w:rsidR="001C4DC2">
        <w:rPr>
          <w:bCs/>
          <w:sz w:val="27"/>
          <w:szCs w:val="27"/>
        </w:rPr>
        <w:t xml:space="preserve">, а также доработать пояснительную записку в соответствии с </w:t>
      </w:r>
      <w:r w:rsidR="001C4DC2" w:rsidRPr="001C4DC2">
        <w:rPr>
          <w:bCs/>
          <w:sz w:val="27"/>
          <w:szCs w:val="27"/>
        </w:rPr>
        <w:t>постановлением Губернатора Ульяновской области от 09.01.2014 № 1 «О совершенствовании законопроектной деятельности в Ульяновской области»</w:t>
      </w:r>
      <w:r w:rsidR="007C0036" w:rsidRPr="00DA7E0E">
        <w:rPr>
          <w:bCs/>
          <w:sz w:val="27"/>
          <w:szCs w:val="27"/>
        </w:rPr>
        <w:t xml:space="preserve">. </w:t>
      </w:r>
      <w:r w:rsidRPr="00DA7E0E">
        <w:rPr>
          <w:bCs/>
          <w:sz w:val="27"/>
          <w:szCs w:val="27"/>
        </w:rPr>
        <w:t xml:space="preserve"> </w:t>
      </w:r>
    </w:p>
    <w:p w:rsidR="001C4DC2" w:rsidRDefault="0042585A" w:rsidP="001C4DC2">
      <w:pPr>
        <w:pStyle w:val="a5"/>
        <w:ind w:left="-426" w:firstLine="426"/>
        <w:rPr>
          <w:bCs/>
          <w:sz w:val="27"/>
          <w:szCs w:val="27"/>
        </w:rPr>
      </w:pPr>
      <w:r w:rsidRPr="00DA7E0E">
        <w:rPr>
          <w:bCs/>
          <w:sz w:val="27"/>
          <w:szCs w:val="27"/>
        </w:rPr>
        <w:t xml:space="preserve">Считаем возможным направить проект </w:t>
      </w:r>
      <w:r w:rsidR="00D95472">
        <w:rPr>
          <w:bCs/>
          <w:sz w:val="27"/>
          <w:szCs w:val="27"/>
        </w:rPr>
        <w:t>закона</w:t>
      </w:r>
      <w:r w:rsidRPr="00DA7E0E">
        <w:rPr>
          <w:bCs/>
          <w:sz w:val="27"/>
          <w:szCs w:val="27"/>
        </w:rPr>
        <w:t xml:space="preserve"> на согласование в установленном порядке</w:t>
      </w:r>
      <w:r w:rsidR="008965EB" w:rsidRPr="00DA7E0E">
        <w:rPr>
          <w:bCs/>
          <w:sz w:val="27"/>
          <w:szCs w:val="27"/>
        </w:rPr>
        <w:t xml:space="preserve"> после устранения указанных выше замечаний</w:t>
      </w:r>
      <w:r w:rsidRPr="00DA7E0E">
        <w:rPr>
          <w:bCs/>
          <w:sz w:val="27"/>
          <w:szCs w:val="27"/>
        </w:rPr>
        <w:t xml:space="preserve">. </w:t>
      </w:r>
    </w:p>
    <w:p w:rsidR="001C4DC2" w:rsidRDefault="001C4DC2" w:rsidP="001C4DC2">
      <w:pPr>
        <w:pStyle w:val="a5"/>
        <w:ind w:left="-426" w:firstLine="426"/>
        <w:rPr>
          <w:bCs/>
          <w:sz w:val="27"/>
          <w:szCs w:val="27"/>
        </w:rPr>
      </w:pPr>
      <w:bookmarkStart w:id="0" w:name="_GoBack"/>
      <w:bookmarkEnd w:id="0"/>
    </w:p>
    <w:p w:rsidR="00DA7E0E" w:rsidRPr="001C4DC2" w:rsidRDefault="00DA7E0E" w:rsidP="001C4DC2">
      <w:pPr>
        <w:pStyle w:val="a5"/>
        <w:ind w:left="-426" w:firstLine="142"/>
        <w:rPr>
          <w:bCs/>
          <w:sz w:val="27"/>
          <w:szCs w:val="27"/>
        </w:rPr>
      </w:pPr>
      <w:r w:rsidRPr="00DA7E0E">
        <w:rPr>
          <w:sz w:val="27"/>
          <w:szCs w:val="27"/>
        </w:rPr>
        <w:t>З</w:t>
      </w:r>
      <w:r w:rsidR="000B2AEB" w:rsidRPr="00DA7E0E">
        <w:rPr>
          <w:sz w:val="27"/>
          <w:szCs w:val="27"/>
        </w:rPr>
        <w:t xml:space="preserve">аместитель директора департамента – </w:t>
      </w:r>
    </w:p>
    <w:p w:rsidR="000B2AEB" w:rsidRPr="00DA7E0E" w:rsidRDefault="000B2AEB" w:rsidP="001C4DC2">
      <w:pPr>
        <w:pStyle w:val="a5"/>
        <w:ind w:left="-426" w:firstLine="142"/>
        <w:rPr>
          <w:sz w:val="27"/>
          <w:szCs w:val="27"/>
        </w:rPr>
      </w:pPr>
      <w:r w:rsidRPr="00DA7E0E">
        <w:rPr>
          <w:sz w:val="27"/>
          <w:szCs w:val="27"/>
        </w:rPr>
        <w:t xml:space="preserve">начальник отдела правовой экспертизы </w:t>
      </w:r>
    </w:p>
    <w:p w:rsidR="000B2AEB" w:rsidRPr="00DA7E0E" w:rsidRDefault="000B2AEB" w:rsidP="001C4DC2">
      <w:pPr>
        <w:ind w:left="-426" w:firstLine="142"/>
        <w:jc w:val="both"/>
        <w:rPr>
          <w:sz w:val="27"/>
          <w:szCs w:val="27"/>
        </w:rPr>
      </w:pPr>
      <w:r w:rsidRPr="00DA7E0E">
        <w:rPr>
          <w:sz w:val="27"/>
          <w:szCs w:val="27"/>
        </w:rPr>
        <w:t xml:space="preserve">и мониторинга </w:t>
      </w:r>
      <w:proofErr w:type="spellStart"/>
      <w:r w:rsidRPr="00DA7E0E">
        <w:rPr>
          <w:sz w:val="27"/>
          <w:szCs w:val="27"/>
        </w:rPr>
        <w:t>правоприменения</w:t>
      </w:r>
      <w:proofErr w:type="spellEnd"/>
      <w:r w:rsidRPr="00DA7E0E">
        <w:rPr>
          <w:sz w:val="27"/>
          <w:szCs w:val="27"/>
        </w:rPr>
        <w:t xml:space="preserve">                                               </w:t>
      </w:r>
      <w:r w:rsidR="00DA7E0E">
        <w:rPr>
          <w:sz w:val="27"/>
          <w:szCs w:val="27"/>
        </w:rPr>
        <w:t xml:space="preserve">  </w:t>
      </w:r>
      <w:r w:rsidRPr="00DA7E0E">
        <w:rPr>
          <w:sz w:val="27"/>
          <w:szCs w:val="27"/>
        </w:rPr>
        <w:t xml:space="preserve">  Д.В. Герасимов</w:t>
      </w:r>
    </w:p>
    <w:p w:rsidR="000B2AEB" w:rsidRPr="000B2AEB" w:rsidRDefault="000B2AEB" w:rsidP="00DA7E0E">
      <w:pPr>
        <w:ind w:left="-284" w:firstLine="568"/>
        <w:jc w:val="both"/>
        <w:rPr>
          <w:sz w:val="28"/>
          <w:szCs w:val="28"/>
        </w:rPr>
      </w:pPr>
    </w:p>
    <w:p w:rsidR="000B2AEB" w:rsidRPr="000B2AEB" w:rsidRDefault="000B2AEB" w:rsidP="000B2AEB">
      <w:pPr>
        <w:jc w:val="both"/>
        <w:rPr>
          <w:sz w:val="28"/>
          <w:szCs w:val="28"/>
        </w:rPr>
      </w:pPr>
    </w:p>
    <w:p w:rsidR="000B2AEB" w:rsidRPr="000B2AEB" w:rsidRDefault="000B2AEB" w:rsidP="000B2AEB">
      <w:pPr>
        <w:jc w:val="both"/>
        <w:rPr>
          <w:sz w:val="28"/>
          <w:szCs w:val="28"/>
        </w:rPr>
      </w:pPr>
    </w:p>
    <w:p w:rsidR="000B2AEB" w:rsidRDefault="000B2AEB" w:rsidP="000B2AEB">
      <w:pPr>
        <w:jc w:val="both"/>
        <w:rPr>
          <w:sz w:val="28"/>
          <w:szCs w:val="28"/>
        </w:rPr>
      </w:pPr>
    </w:p>
    <w:p w:rsidR="000B2AEB" w:rsidRDefault="000B2AEB" w:rsidP="000B2AEB">
      <w:pPr>
        <w:jc w:val="both"/>
        <w:rPr>
          <w:sz w:val="28"/>
          <w:szCs w:val="28"/>
        </w:rPr>
      </w:pPr>
    </w:p>
    <w:p w:rsidR="000B2AEB" w:rsidRDefault="000B2AEB" w:rsidP="000B2AEB">
      <w:pPr>
        <w:jc w:val="both"/>
        <w:rPr>
          <w:sz w:val="28"/>
          <w:szCs w:val="28"/>
        </w:rPr>
      </w:pPr>
    </w:p>
    <w:p w:rsidR="000B2AEB" w:rsidRDefault="000B2AEB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Default="00DA7E0E" w:rsidP="000B2AEB">
      <w:pPr>
        <w:jc w:val="both"/>
        <w:rPr>
          <w:sz w:val="28"/>
          <w:szCs w:val="28"/>
        </w:rPr>
      </w:pPr>
    </w:p>
    <w:p w:rsidR="00DA7E0E" w:rsidRPr="000B2AEB" w:rsidRDefault="00DA7E0E" w:rsidP="000B2AEB">
      <w:pPr>
        <w:jc w:val="both"/>
        <w:rPr>
          <w:sz w:val="28"/>
          <w:szCs w:val="28"/>
        </w:rPr>
      </w:pPr>
    </w:p>
    <w:p w:rsidR="000B2AEB" w:rsidRPr="000B2AEB" w:rsidRDefault="000B2AEB" w:rsidP="000B2AEB">
      <w:pPr>
        <w:jc w:val="both"/>
        <w:rPr>
          <w:sz w:val="28"/>
          <w:szCs w:val="28"/>
        </w:rPr>
      </w:pPr>
    </w:p>
    <w:p w:rsidR="000B2AEB" w:rsidRPr="000B2AEB" w:rsidRDefault="000B2AEB" w:rsidP="000B2AEB">
      <w:pPr>
        <w:jc w:val="both"/>
        <w:rPr>
          <w:sz w:val="28"/>
          <w:szCs w:val="28"/>
        </w:rPr>
      </w:pPr>
    </w:p>
    <w:p w:rsidR="000B2AEB" w:rsidRPr="000B2AEB" w:rsidRDefault="000B2AEB" w:rsidP="000B2AEB">
      <w:pPr>
        <w:jc w:val="both"/>
        <w:rPr>
          <w:sz w:val="28"/>
          <w:szCs w:val="28"/>
        </w:rPr>
      </w:pPr>
    </w:p>
    <w:p w:rsidR="000B2AEB" w:rsidRPr="000B2AEB" w:rsidRDefault="000B2AEB" w:rsidP="000B2AEB">
      <w:pPr>
        <w:jc w:val="both"/>
        <w:rPr>
          <w:sz w:val="20"/>
          <w:szCs w:val="20"/>
        </w:rPr>
      </w:pPr>
      <w:r w:rsidRPr="000B2AEB">
        <w:rPr>
          <w:sz w:val="20"/>
          <w:szCs w:val="20"/>
        </w:rPr>
        <w:t>Исп. Парфенова И.С.</w:t>
      </w:r>
    </w:p>
    <w:p w:rsidR="000B2AEB" w:rsidRPr="000B2AEB" w:rsidRDefault="000B2AEB" w:rsidP="000B2AEB">
      <w:pPr>
        <w:jc w:val="both"/>
        <w:rPr>
          <w:sz w:val="20"/>
          <w:szCs w:val="20"/>
        </w:rPr>
      </w:pPr>
      <w:r w:rsidRPr="000B2AEB">
        <w:rPr>
          <w:sz w:val="20"/>
          <w:szCs w:val="20"/>
        </w:rPr>
        <w:t>44-03-83</w:t>
      </w:r>
    </w:p>
    <w:p w:rsidR="000B2AEB" w:rsidRPr="005B1E66" w:rsidRDefault="000B2AEB" w:rsidP="0042585A">
      <w:pPr>
        <w:jc w:val="both"/>
        <w:rPr>
          <w:sz w:val="28"/>
          <w:szCs w:val="28"/>
        </w:rPr>
      </w:pPr>
    </w:p>
    <w:sectPr w:rsidR="000B2AEB" w:rsidRPr="005B1E66" w:rsidSect="009B3121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585A"/>
    <w:rsid w:val="0000512C"/>
    <w:rsid w:val="00006222"/>
    <w:rsid w:val="000079E8"/>
    <w:rsid w:val="00035296"/>
    <w:rsid w:val="0005505D"/>
    <w:rsid w:val="00056C84"/>
    <w:rsid w:val="0006444F"/>
    <w:rsid w:val="00085C41"/>
    <w:rsid w:val="00091F13"/>
    <w:rsid w:val="0009449C"/>
    <w:rsid w:val="000B2AEB"/>
    <w:rsid w:val="000B6371"/>
    <w:rsid w:val="000C60ED"/>
    <w:rsid w:val="000D2A08"/>
    <w:rsid w:val="000E7699"/>
    <w:rsid w:val="001223A5"/>
    <w:rsid w:val="001252A0"/>
    <w:rsid w:val="001317E0"/>
    <w:rsid w:val="00131BE2"/>
    <w:rsid w:val="001335FD"/>
    <w:rsid w:val="00152D26"/>
    <w:rsid w:val="00162F2C"/>
    <w:rsid w:val="001667D8"/>
    <w:rsid w:val="00167741"/>
    <w:rsid w:val="0017792C"/>
    <w:rsid w:val="001877BA"/>
    <w:rsid w:val="00193A99"/>
    <w:rsid w:val="001C4DC2"/>
    <w:rsid w:val="001C5480"/>
    <w:rsid w:val="001D6656"/>
    <w:rsid w:val="002039DF"/>
    <w:rsid w:val="0020670C"/>
    <w:rsid w:val="0021351A"/>
    <w:rsid w:val="00224F75"/>
    <w:rsid w:val="00226FED"/>
    <w:rsid w:val="00233608"/>
    <w:rsid w:val="002513C2"/>
    <w:rsid w:val="00256A5E"/>
    <w:rsid w:val="00281734"/>
    <w:rsid w:val="002B4632"/>
    <w:rsid w:val="002C0E4C"/>
    <w:rsid w:val="002C2A68"/>
    <w:rsid w:val="002D5AFD"/>
    <w:rsid w:val="002E4273"/>
    <w:rsid w:val="002E6E89"/>
    <w:rsid w:val="00305FFA"/>
    <w:rsid w:val="00311C8A"/>
    <w:rsid w:val="003264C0"/>
    <w:rsid w:val="00342A18"/>
    <w:rsid w:val="003758EF"/>
    <w:rsid w:val="003919A3"/>
    <w:rsid w:val="003954E1"/>
    <w:rsid w:val="003971A5"/>
    <w:rsid w:val="003A0334"/>
    <w:rsid w:val="003A2914"/>
    <w:rsid w:val="003A7082"/>
    <w:rsid w:val="003A791E"/>
    <w:rsid w:val="003B6246"/>
    <w:rsid w:val="003D34A5"/>
    <w:rsid w:val="003D5FD3"/>
    <w:rsid w:val="003E27F6"/>
    <w:rsid w:val="0041760B"/>
    <w:rsid w:val="00420201"/>
    <w:rsid w:val="0042585A"/>
    <w:rsid w:val="00425F02"/>
    <w:rsid w:val="00430097"/>
    <w:rsid w:val="00430B2C"/>
    <w:rsid w:val="00434EB8"/>
    <w:rsid w:val="0045480F"/>
    <w:rsid w:val="0045626B"/>
    <w:rsid w:val="004640FD"/>
    <w:rsid w:val="0048507A"/>
    <w:rsid w:val="004B2BCB"/>
    <w:rsid w:val="004B5B3C"/>
    <w:rsid w:val="004D213A"/>
    <w:rsid w:val="004E1C01"/>
    <w:rsid w:val="004E4C88"/>
    <w:rsid w:val="004E671A"/>
    <w:rsid w:val="004E6CC6"/>
    <w:rsid w:val="004E7BB0"/>
    <w:rsid w:val="004F5442"/>
    <w:rsid w:val="004F75F0"/>
    <w:rsid w:val="004F7620"/>
    <w:rsid w:val="005042F9"/>
    <w:rsid w:val="00517D58"/>
    <w:rsid w:val="0053641F"/>
    <w:rsid w:val="00570089"/>
    <w:rsid w:val="00573376"/>
    <w:rsid w:val="00580BF3"/>
    <w:rsid w:val="00581D48"/>
    <w:rsid w:val="005A07DF"/>
    <w:rsid w:val="005A398D"/>
    <w:rsid w:val="005B1A26"/>
    <w:rsid w:val="005B1E66"/>
    <w:rsid w:val="005B75B4"/>
    <w:rsid w:val="005C09E6"/>
    <w:rsid w:val="005D5CEC"/>
    <w:rsid w:val="005E6C46"/>
    <w:rsid w:val="00602C1D"/>
    <w:rsid w:val="00603370"/>
    <w:rsid w:val="00615292"/>
    <w:rsid w:val="006269A5"/>
    <w:rsid w:val="00634C74"/>
    <w:rsid w:val="006367A5"/>
    <w:rsid w:val="00641776"/>
    <w:rsid w:val="00642B78"/>
    <w:rsid w:val="0065559F"/>
    <w:rsid w:val="00660F2B"/>
    <w:rsid w:val="00664EC8"/>
    <w:rsid w:val="00687317"/>
    <w:rsid w:val="00697A22"/>
    <w:rsid w:val="006C132F"/>
    <w:rsid w:val="006C2A28"/>
    <w:rsid w:val="006E3384"/>
    <w:rsid w:val="006E4B85"/>
    <w:rsid w:val="006E6608"/>
    <w:rsid w:val="006F1571"/>
    <w:rsid w:val="00700A60"/>
    <w:rsid w:val="00716794"/>
    <w:rsid w:val="007221FE"/>
    <w:rsid w:val="00735F1A"/>
    <w:rsid w:val="00736000"/>
    <w:rsid w:val="007370C9"/>
    <w:rsid w:val="007439BB"/>
    <w:rsid w:val="00754DA0"/>
    <w:rsid w:val="00764EDA"/>
    <w:rsid w:val="007801F6"/>
    <w:rsid w:val="00790FA4"/>
    <w:rsid w:val="007956E4"/>
    <w:rsid w:val="007A0B2D"/>
    <w:rsid w:val="007A4768"/>
    <w:rsid w:val="007B24FF"/>
    <w:rsid w:val="007C0036"/>
    <w:rsid w:val="007C0759"/>
    <w:rsid w:val="007F1C4C"/>
    <w:rsid w:val="007F2F4B"/>
    <w:rsid w:val="00800314"/>
    <w:rsid w:val="008006DF"/>
    <w:rsid w:val="00807A9A"/>
    <w:rsid w:val="00817D4C"/>
    <w:rsid w:val="008212CE"/>
    <w:rsid w:val="008276E0"/>
    <w:rsid w:val="00841E82"/>
    <w:rsid w:val="0085156C"/>
    <w:rsid w:val="00885702"/>
    <w:rsid w:val="0089155C"/>
    <w:rsid w:val="008965EB"/>
    <w:rsid w:val="008A5BC5"/>
    <w:rsid w:val="008B3CAC"/>
    <w:rsid w:val="008C0E6A"/>
    <w:rsid w:val="008C1A10"/>
    <w:rsid w:val="008C39F4"/>
    <w:rsid w:val="008F0E17"/>
    <w:rsid w:val="0091447D"/>
    <w:rsid w:val="00917FE6"/>
    <w:rsid w:val="009439B1"/>
    <w:rsid w:val="00945743"/>
    <w:rsid w:val="00953F0A"/>
    <w:rsid w:val="00955F1C"/>
    <w:rsid w:val="00960D43"/>
    <w:rsid w:val="00971176"/>
    <w:rsid w:val="00982A06"/>
    <w:rsid w:val="009906BD"/>
    <w:rsid w:val="009933F7"/>
    <w:rsid w:val="00997EBB"/>
    <w:rsid w:val="009A4E59"/>
    <w:rsid w:val="009B3121"/>
    <w:rsid w:val="009C48A9"/>
    <w:rsid w:val="009D2C29"/>
    <w:rsid w:val="009E0902"/>
    <w:rsid w:val="009E3648"/>
    <w:rsid w:val="009E775D"/>
    <w:rsid w:val="00A05490"/>
    <w:rsid w:val="00A20C22"/>
    <w:rsid w:val="00A77A19"/>
    <w:rsid w:val="00A93AC7"/>
    <w:rsid w:val="00AA66F7"/>
    <w:rsid w:val="00AB07BC"/>
    <w:rsid w:val="00AB578A"/>
    <w:rsid w:val="00AC23C1"/>
    <w:rsid w:val="00AC3F29"/>
    <w:rsid w:val="00AC4170"/>
    <w:rsid w:val="00AD5E88"/>
    <w:rsid w:val="00AE27EE"/>
    <w:rsid w:val="00AE7065"/>
    <w:rsid w:val="00AF14EA"/>
    <w:rsid w:val="00AF7708"/>
    <w:rsid w:val="00B054E0"/>
    <w:rsid w:val="00B176B2"/>
    <w:rsid w:val="00B27944"/>
    <w:rsid w:val="00B31081"/>
    <w:rsid w:val="00B467FB"/>
    <w:rsid w:val="00B57C4A"/>
    <w:rsid w:val="00B647A2"/>
    <w:rsid w:val="00B67659"/>
    <w:rsid w:val="00B81AC1"/>
    <w:rsid w:val="00B96268"/>
    <w:rsid w:val="00BB4C4E"/>
    <w:rsid w:val="00BC2BB3"/>
    <w:rsid w:val="00BD24CE"/>
    <w:rsid w:val="00BF0067"/>
    <w:rsid w:val="00C1552D"/>
    <w:rsid w:val="00C26D52"/>
    <w:rsid w:val="00C339A0"/>
    <w:rsid w:val="00C34EF0"/>
    <w:rsid w:val="00C434B3"/>
    <w:rsid w:val="00C45EBA"/>
    <w:rsid w:val="00C6041E"/>
    <w:rsid w:val="00C6561B"/>
    <w:rsid w:val="00C76FC5"/>
    <w:rsid w:val="00CB28F0"/>
    <w:rsid w:val="00CE2458"/>
    <w:rsid w:val="00CE4854"/>
    <w:rsid w:val="00CF1634"/>
    <w:rsid w:val="00D16B16"/>
    <w:rsid w:val="00D27CFA"/>
    <w:rsid w:val="00D540D4"/>
    <w:rsid w:val="00D601D2"/>
    <w:rsid w:val="00D626BA"/>
    <w:rsid w:val="00D95472"/>
    <w:rsid w:val="00D95858"/>
    <w:rsid w:val="00DA34AD"/>
    <w:rsid w:val="00DA3D52"/>
    <w:rsid w:val="00DA7E0E"/>
    <w:rsid w:val="00DC5875"/>
    <w:rsid w:val="00DD28BE"/>
    <w:rsid w:val="00E05889"/>
    <w:rsid w:val="00E269B9"/>
    <w:rsid w:val="00E30C37"/>
    <w:rsid w:val="00E460B8"/>
    <w:rsid w:val="00E46B1A"/>
    <w:rsid w:val="00E57FF4"/>
    <w:rsid w:val="00E76300"/>
    <w:rsid w:val="00E91C79"/>
    <w:rsid w:val="00E93A1B"/>
    <w:rsid w:val="00EB71D9"/>
    <w:rsid w:val="00EE45E7"/>
    <w:rsid w:val="00EF4693"/>
    <w:rsid w:val="00EF67A0"/>
    <w:rsid w:val="00EF7210"/>
    <w:rsid w:val="00F01595"/>
    <w:rsid w:val="00F410E4"/>
    <w:rsid w:val="00F4744E"/>
    <w:rsid w:val="00F5779F"/>
    <w:rsid w:val="00F643F2"/>
    <w:rsid w:val="00F768DF"/>
    <w:rsid w:val="00F87167"/>
    <w:rsid w:val="00F931E4"/>
    <w:rsid w:val="00F96B3F"/>
    <w:rsid w:val="00FA7748"/>
    <w:rsid w:val="00FB2FDF"/>
    <w:rsid w:val="00FC6C2A"/>
    <w:rsid w:val="00FD473D"/>
    <w:rsid w:val="00FD5FD9"/>
    <w:rsid w:val="00FE6DCA"/>
    <w:rsid w:val="00FF0CFD"/>
    <w:rsid w:val="00FF1EA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5A"/>
    <w:rPr>
      <w:color w:val="auto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585A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2585A"/>
    <w:rPr>
      <w:color w:val="auto"/>
      <w:szCs w:val="28"/>
    </w:rPr>
  </w:style>
  <w:style w:type="paragraph" w:styleId="a5">
    <w:name w:val="Body Text"/>
    <w:basedOn w:val="a"/>
    <w:link w:val="a6"/>
    <w:unhideWhenUsed/>
    <w:rsid w:val="0042585A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2585A"/>
    <w:rPr>
      <w:color w:val="auto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5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85A"/>
    <w:rPr>
      <w:rFonts w:ascii="Tahoma" w:hAnsi="Tahoma" w:cs="Tahoma"/>
      <w:color w:val="auto"/>
      <w:sz w:val="16"/>
      <w:szCs w:val="16"/>
    </w:rPr>
  </w:style>
  <w:style w:type="paragraph" w:customStyle="1" w:styleId="ConsPlusNormal">
    <w:name w:val="ConsPlusNormal"/>
    <w:rsid w:val="007A476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4F7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Бурлёва Светлана Александровна (BURLEVA - БурлёваСА)</cp:lastModifiedBy>
  <cp:revision>240</cp:revision>
  <cp:lastPrinted>2015-01-29T12:39:00Z</cp:lastPrinted>
  <dcterms:created xsi:type="dcterms:W3CDTF">2013-12-28T06:58:00Z</dcterms:created>
  <dcterms:modified xsi:type="dcterms:W3CDTF">2015-01-29T14:02:00Z</dcterms:modified>
</cp:coreProperties>
</file>